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0D" w:rsidRPr="00A47B4C" w:rsidRDefault="00B36F0D" w:rsidP="00B36F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0D" w:rsidRPr="00A47B4C" w:rsidRDefault="00B36F0D" w:rsidP="00B36F0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B36F0D" w:rsidRPr="00A47B4C" w:rsidRDefault="00B36F0D" w:rsidP="00B36F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труда, занятости и социального развития Архангельской области</w:t>
      </w:r>
    </w:p>
    <w:p w:rsidR="00B36F0D" w:rsidRPr="00A47B4C" w:rsidRDefault="00B36F0D" w:rsidP="00B36F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B36F0D" w:rsidRPr="00490CF3" w:rsidRDefault="00B36F0D" w:rsidP="00B36F0D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6F0D" w:rsidRPr="00490CF3" w:rsidRDefault="00B36F0D" w:rsidP="00B3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6F0D" w:rsidRPr="00490CF3" w:rsidRDefault="00B36F0D" w:rsidP="00B3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6F0D" w:rsidRPr="00490CF3" w:rsidRDefault="00B36F0D" w:rsidP="00B36F0D">
      <w:pPr>
        <w:widowControl w:val="0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EB249D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Доклад о правоприменительной практике 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по осуществлению регионального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государственного контроля (надзора) 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за достоверностью, актуальностью и полнотой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сведений, содержащихся в реестре организаций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отдыха </w:t>
      </w: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детей и их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>оздоровления,</w:t>
      </w: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за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 2023</w:t>
      </w:r>
      <w:r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</w:t>
      </w:r>
    </w:p>
    <w:p w:rsidR="00B36F0D" w:rsidRPr="00490CF3" w:rsidRDefault="00B36F0D" w:rsidP="00B3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F0D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36F0D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Default="00B36F0D" w:rsidP="00B36F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851B13" w:rsidRDefault="00B36F0D" w:rsidP="00B36F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Отчетный период: 2023</w:t>
      </w:r>
      <w:r w:rsidRPr="008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36F0D" w:rsidRPr="00851B13" w:rsidRDefault="00B36F0D" w:rsidP="00B36F0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0D" w:rsidRPr="00851B13" w:rsidRDefault="00B36F0D" w:rsidP="00B36F0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сведений: </w:t>
      </w:r>
    </w:p>
    <w:p w:rsidR="00B36F0D" w:rsidRDefault="00B36F0D" w:rsidP="00B36F0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31 декабря 2023</w:t>
      </w:r>
      <w:r w:rsidRPr="008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6F0D" w:rsidRDefault="00B36F0D" w:rsidP="00B36F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753FD7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753FD7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753FD7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753FD7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6B74B1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B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36F0D" w:rsidRPr="006B74B1" w:rsidRDefault="00B36F0D" w:rsidP="00B36F0D">
      <w:pPr>
        <w:tabs>
          <w:tab w:val="left" w:pos="1134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Положением об обобщении правоприменительной практики исполнительными органами государственной власти Архангельской области, осуществляющими государственный контроль (надзор), утвержденным постановлением Правительства Архангельской области от 13 февраля 2023 г. № 139-пп, по итогам обобщения правоприменительной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Pr="00AB7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 </w:t>
      </w:r>
      <w:r w:rsidRPr="00AB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достоверностью, актуальностью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олнотой сведений, содержащихся </w:t>
      </w:r>
      <w:r w:rsidRPr="00AB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организаций отдыха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государственный контроль (надзор),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целях: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обеспечение единства практики применения нормативных правовых актов Российской Федерации и нормативных правовых актов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отдыха детей 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достоверности, актуальности </w:t>
      </w:r>
      <w:r w:rsidRPr="00EC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Pr="00EC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</w:t>
      </w:r>
      <w:r w:rsidRPr="00EC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реестре организаций отдыха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оздоровления Архангельской области (далее – обязательные требования)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обеспечение доступности сведений о правоприменительной практике министерства труда, занятости и социального развития Архангельской области (далее – министерство) по осуществлению государственного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опубликования;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снижение количества нарушений обязательных требований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повышение уровня защищенности охраняемы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законом ценностей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обеспечения информированности заинтересованных лиц о практике применения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организации отдыха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B36F0D" w:rsidRPr="006B74B1" w:rsidRDefault="00B36F0D" w:rsidP="00B36F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обеспечение единообразных подходов к применению министерством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должностными лицами обязательных требований, законодательства Российской Федерации о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(надзоре)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подготовка предложений об актуализации обязательных требований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внесении изменений в законодательство Российской Федерации 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государственном контроле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надзоре)</w:t>
      </w:r>
      <w:r w:rsidRPr="006B7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 министерства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осуществление регионального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достоверностью, актуальностью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олнотой сведений, содержащихся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организаций отдыха детей и их оздоровления Архангел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области.                                        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государственном контроле (надзоре)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(далее – Положение), утверждено постановлением Правительства Арханг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области от 15 сентября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491-пп.</w:t>
      </w:r>
    </w:p>
    <w:p w:rsidR="00B36F0D" w:rsidRPr="00CC20B6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6E8">
        <w:rPr>
          <w:rFonts w:ascii="Times New Roman" w:eastAsia="Calibri" w:hAnsi="Times New Roman" w:cs="Times New Roman"/>
          <w:bCs/>
          <w:sz w:val="28"/>
          <w:szCs w:val="28"/>
        </w:rPr>
        <w:t>Положение устанавливает порядок осуществления министерством контроля за сведениями, содержащимися в реестре организаций отдыха детей и их оздоровления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(далее – реестр)</w:t>
      </w:r>
      <w:r w:rsidRPr="00FF66E8">
        <w:rPr>
          <w:rFonts w:ascii="Times New Roman" w:eastAsia="Calibri" w:hAnsi="Times New Roman" w:cs="Times New Roman"/>
          <w:bCs/>
          <w:sz w:val="28"/>
          <w:szCs w:val="28"/>
        </w:rPr>
        <w:t>, в том числе определяет последовательность и сроки административных процедур при осу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ществлении полномочий </w:t>
      </w:r>
      <w:r w:rsidRPr="00FF66E8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региональному </w:t>
      </w:r>
      <w:r w:rsidRPr="00FF66E8">
        <w:rPr>
          <w:rFonts w:ascii="Times New Roman" w:eastAsia="Calibri" w:hAnsi="Times New Roman" w:cs="Times New Roman"/>
          <w:bCs/>
          <w:sz w:val="28"/>
          <w:szCs w:val="28"/>
        </w:rPr>
        <w:t>государственному контролю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(надзору)</w:t>
      </w:r>
      <w:r w:rsidRPr="00FF66E8">
        <w:rPr>
          <w:rFonts w:ascii="Times New Roman" w:eastAsia="Calibri" w:hAnsi="Times New Roman" w:cs="Times New Roman"/>
          <w:bCs/>
          <w:sz w:val="28"/>
          <w:szCs w:val="28"/>
        </w:rPr>
        <w:t>, определяет должностных лиц, уполномоченных осуществлять государственную функцию.</w:t>
      </w:r>
    </w:p>
    <w:p w:rsidR="00B36F0D" w:rsidRPr="000F611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утверждено в соответствии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2 статьи 12.1, пунктом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12.6 Федерального закона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1998 года № 124-ФЗ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гарантиях прав ребенка </w:t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пунктом 3 части 2 статьи 3, пунктом 2 части 10 статьи 23, частью 4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B36F0D" w:rsidRPr="006B74B1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юридических лиц и индивидуальных предпринимателей проводятся с целью контроля (надзора) за соблюдением требований законодательства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сфере организации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оздоровления детей, в соответствии с планом проведения плановых проверок юридических лиц и индивидуальных предпринимателей, утверждаемым ежегодно распоряжением министерства.</w:t>
      </w:r>
    </w:p>
    <w:p w:rsidR="00B36F0D" w:rsidRPr="006B74B1" w:rsidRDefault="00B36F0D" w:rsidP="00B36F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</w:t>
      </w:r>
      <w:r w:rsidRPr="006B7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(надзора) являе</w:t>
      </w:r>
      <w:r w:rsidRPr="006B74B1"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B36F0D" w:rsidRPr="00EC61B7" w:rsidRDefault="00B36F0D" w:rsidP="00B36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соблюдение организациями отдыха детей и их оздоровления требований</w:t>
      </w:r>
      <w:r w:rsidRPr="00EC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достоверности, актуальности и полноте сведений о них, представляемых для включения в реестр;</w:t>
      </w:r>
    </w:p>
    <w:p w:rsidR="00B36F0D" w:rsidRPr="00EC61B7" w:rsidRDefault="00B36F0D" w:rsidP="00B36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(надзорных) мероприятий.</w:t>
      </w:r>
    </w:p>
    <w:p w:rsidR="00B36F0D" w:rsidRPr="00B062C8" w:rsidRDefault="00B36F0D" w:rsidP="00B36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Объектами государственного контроля являются организации отдыха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их оздоровления.</w:t>
      </w:r>
    </w:p>
    <w:p w:rsidR="00B36F0D" w:rsidRPr="00B062C8" w:rsidRDefault="00B36F0D" w:rsidP="00B36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Учет объ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ектов государственного контроля (надзора) </w:t>
      </w:r>
      <w:r w:rsidRPr="00B062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осуществляется посредством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сбора, обработки, анализа и учета информации об объектах государственного контроля, представляемой министерству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B36F0D" w:rsidRPr="00B062C8" w:rsidRDefault="00B36F0D" w:rsidP="00B36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Учет объектов государственного контроля осуществляется посредством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ведения министерством реестра в соответствии с нормативными правовыми актами Российской Федерации и Архангельской области.</w:t>
      </w:r>
    </w:p>
    <w:p w:rsidR="00B36F0D" w:rsidRDefault="00B36F0D" w:rsidP="00B36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размещается министерством на его официальном сайте 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официальном сайте Правительства Архангельской области в информационно-</w:t>
      </w:r>
      <w:r w:rsidRPr="00B0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«Интернет».</w:t>
      </w:r>
    </w:p>
    <w:p w:rsidR="00B36F0D" w:rsidRPr="00B062C8" w:rsidRDefault="00B36F0D" w:rsidP="00B36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3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4653A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61B7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Аналитическое обобщение обязательных требований, составляющих предмет государственного контроля (надзора)</w:t>
      </w:r>
    </w:p>
    <w:p w:rsidR="00B36F0D" w:rsidRPr="00B03CD5" w:rsidRDefault="00B36F0D" w:rsidP="00B3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6F0D" w:rsidRPr="00490CF3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(надзору)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организации отдыха и </w:t>
      </w:r>
      <w:r>
        <w:rPr>
          <w:rFonts w:ascii="Times New Roman" w:eastAsia="Calibri" w:hAnsi="Times New Roman" w:cs="Times New Roman"/>
          <w:bCs/>
          <w:sz w:val="28"/>
          <w:szCs w:val="28"/>
        </w:rPr>
        <w:t>оздоровления детей, утвержден</w:t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1 марта 2021 года</w:t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36F0D" w:rsidRPr="00490CF3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>При проверках юридических лиц и индивидуальных предпринимателей проверяется соблюдение требований:</w:t>
      </w:r>
    </w:p>
    <w:p w:rsidR="00B36F0D" w:rsidRPr="00490CF3" w:rsidRDefault="00B36F0D" w:rsidP="00B36F0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пункта 2 статьи 12, пункта 2 статьи 12.2 Федеральног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закона от 24 июля 1998 года №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124-ФЗ «Об основных гарантиях прав ребенка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Российской Федерации»;</w:t>
      </w:r>
    </w:p>
    <w:p w:rsidR="00B36F0D" w:rsidRPr="00490CF3" w:rsidRDefault="00B36F0D" w:rsidP="00B36F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пунктов 40, 46 Федерального закона от 4 мая 2011 года № 99-ФЗ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«О лицензировании отдельных видов деятельности»;</w:t>
      </w:r>
    </w:p>
    <w:p w:rsidR="00B36F0D" w:rsidRPr="00490CF3" w:rsidRDefault="00B36F0D" w:rsidP="00B36F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пунктов 1, 2 статьи 91 Федерального закона от 29 декабря 2012 года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273-ФЗ «Об образовании в Российской Федерации»;</w:t>
      </w:r>
    </w:p>
    <w:p w:rsidR="00B36F0D" w:rsidRPr="00490CF3" w:rsidRDefault="00B36F0D" w:rsidP="00B36F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 351.1 Трудового кодекса Российской Федерации от 30 декабря 2001 года № 197-ФЗ;</w:t>
      </w:r>
    </w:p>
    <w:p w:rsidR="00B36F0D" w:rsidRPr="00490CF3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21 Постановления правительства Российской Федерации </w:t>
      </w:r>
      <w:r w:rsidRPr="00490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апреля 2012 года № 290 «О федеральном государственном пожарном надзоре»,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подпункта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1532A7">
        <w:rPr>
          <w:rFonts w:ascii="Times New Roman" w:eastAsia="Calibri" w:hAnsi="Times New Roman" w:cs="Times New Roman"/>
          <w:sz w:val="28"/>
          <w:szCs w:val="28"/>
        </w:rPr>
        <w:t>а 2 приложения к Постановлению П</w:t>
      </w:r>
      <w:r w:rsidRPr="00490CF3">
        <w:rPr>
          <w:rFonts w:ascii="Times New Roman" w:eastAsia="Calibri" w:hAnsi="Times New Roman" w:cs="Times New Roman"/>
          <w:sz w:val="28"/>
          <w:szCs w:val="28"/>
        </w:rPr>
        <w:t>равительства Российской Федерации от 12 апреля 2012 года № 290;</w:t>
      </w:r>
    </w:p>
    <w:p w:rsidR="00B36F0D" w:rsidRPr="00490CF3" w:rsidRDefault="00B36F0D" w:rsidP="00B36F0D">
      <w:pPr>
        <w:widowControl w:val="0"/>
        <w:tabs>
          <w:tab w:val="left" w:pos="6629"/>
        </w:tabs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1.4 Постановления Главного государственного санитарного врача Российской Федерации от 28 сентября 2020 года № 28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санитарно-эпидемиологических Правил СП 2.4.3648-20 «Санитарно-эпидемиологические требования к организациям воспитания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обучения, отдыха и оздоровления детей и молодежи».</w:t>
      </w:r>
    </w:p>
    <w:p w:rsidR="00B36F0D" w:rsidRPr="003B2B0E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2B0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Полный перечень нормативных правовых актов, содержащих обязательные требования, с гиперссылками размещен на сайте Правительства Архангельской области в информационно-телекоммуникационной сети «Интернет» в разделе «Госконтроль». </w:t>
      </w:r>
    </w:p>
    <w:p w:rsidR="00B36F0D" w:rsidRPr="00490CF3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B0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сведений, содержащийся в перечне актов, соответствует количеству вопросов, включенных в форму проверочного листа (списка контрольных вопросов), используемого при осуществлении государственного контроля</w:t>
      </w:r>
      <w:r w:rsidRPr="0098221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надзора)</w:t>
      </w:r>
      <w:r w:rsidRPr="003B2B0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Форма проверочного листа (списка контрольных вопросов) утверждена постановлением министерства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27 апреля 2020 года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8-п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 редакции постановления от 19 февраля 2021 года № 5-п)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(далее –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проверочный лист).</w:t>
      </w:r>
    </w:p>
    <w:p w:rsidR="00B36F0D" w:rsidRPr="00490CF3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Проверочный лист включает в себя пять вопросов, отражающих содержание обязательных требований.</w:t>
      </w:r>
    </w:p>
    <w:p w:rsidR="00B36F0D" w:rsidRDefault="00B36F0D" w:rsidP="00B36F0D">
      <w:pPr>
        <w:widowControl w:val="0"/>
        <w:tabs>
          <w:tab w:val="left" w:pos="10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B36F0D" w:rsidRDefault="00B36F0D" w:rsidP="00B36F0D">
      <w:pPr>
        <w:widowControl w:val="0"/>
        <w:tabs>
          <w:tab w:val="left" w:pos="104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2211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982211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Статистическое и аналитическое обобщение типичных нарушений обязательных требований</w:t>
      </w:r>
    </w:p>
    <w:p w:rsidR="00B36F0D" w:rsidRPr="00982211" w:rsidRDefault="00B36F0D" w:rsidP="00B36F0D">
      <w:pPr>
        <w:widowControl w:val="0"/>
        <w:tabs>
          <w:tab w:val="left" w:pos="104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36F0D" w:rsidRPr="00815B94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регионального государственного контроля (надзора)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за достоверностью, актуальностью и полнотой сведений, содержащихся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ре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естре организаций отдыха, в 2023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году контрольно-надзор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ных мероприятий не проводилось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ля».</w:t>
      </w:r>
    </w:p>
    <w:p w:rsidR="00B36F0D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2023</w:t>
      </w:r>
      <w:r w:rsidRPr="006B3F3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предостережения о недопустимости нарушений обязательных требований министерством не выносились.</w:t>
      </w:r>
    </w:p>
    <w:p w:rsidR="00B36F0D" w:rsidRDefault="00B36F0D" w:rsidP="00B36F0D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07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осуществления государственного контроля в 2023 году организована работа, направленная на профилактику нарушений обязательных требований.</w:t>
      </w:r>
    </w:p>
    <w:p w:rsidR="00B36F0D" w:rsidRPr="00B03CD5" w:rsidRDefault="00B36F0D" w:rsidP="00B36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результатов, ранее проведенных контрольных (надзорных) мероприятий,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сведений, предоставляемых в рамках включения или актуализации информации в реестр организаций отдыха детей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их оздоровления (далее – реестр) </w:t>
      </w:r>
      <w:r w:rsidRPr="00B03CD5">
        <w:rPr>
          <w:rFonts w:ascii="Times New Roman" w:eastAsia="Calibri" w:hAnsi="Times New Roman" w:cs="Times New Roman"/>
          <w:sz w:val="28"/>
          <w:szCs w:val="28"/>
        </w:rPr>
        <w:t>позволяет выделить типичные нарушения обязательных требований, возможные причины и условия совершения наиболее часто встречающихся нарушений обязательных требований.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Наиболее частыми нарушениями обязательных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ребований является 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несвоевременное представление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организаторами отдыха детей </w:t>
      </w:r>
      <w:r>
        <w:rPr>
          <w:rFonts w:ascii="Times New Roman" w:eastAsia="Calibri" w:hAnsi="Times New Roman" w:cs="Times New Roman"/>
          <w:sz w:val="28"/>
          <w:szCs w:val="28"/>
        </w:rPr>
        <w:br/>
        <w:t>и их оздоровления в министерство как уполномоченный орган в сфере детского отдыха детей в регионе информации в рамках актуализации сведений, содержащихся в реестре,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представление которой предусмотрено </w:t>
      </w:r>
      <w:r w:rsidRPr="0028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860F2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860F2">
        <w:rPr>
          <w:rFonts w:ascii="Times New Roman" w:eastAsia="Calibri" w:hAnsi="Times New Roman" w:cs="Times New Roman"/>
          <w:sz w:val="28"/>
          <w:szCs w:val="28"/>
        </w:rPr>
        <w:t xml:space="preserve"> Архан</w:t>
      </w:r>
      <w:r>
        <w:rPr>
          <w:rFonts w:ascii="Times New Roman" w:eastAsia="Calibri" w:hAnsi="Times New Roman" w:cs="Times New Roman"/>
          <w:sz w:val="28"/>
          <w:szCs w:val="28"/>
        </w:rPr>
        <w:t>гельской области от 30 сентября 2011 года №</w:t>
      </w:r>
      <w:r w:rsidRPr="0028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326-24-ОЗ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2860F2">
        <w:rPr>
          <w:rFonts w:ascii="Times New Roman" w:eastAsia="Calibri" w:hAnsi="Times New Roman" w:cs="Times New Roman"/>
          <w:sz w:val="28"/>
          <w:szCs w:val="28"/>
        </w:rPr>
        <w:t>Об организации и обеспечении отдыха,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оздоровления и занятости детей», Поряд</w:t>
      </w:r>
      <w:r w:rsidRPr="008E257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E257C">
        <w:rPr>
          <w:rFonts w:ascii="Times New Roman" w:eastAsia="Calibri" w:hAnsi="Times New Roman" w:cs="Times New Roman"/>
          <w:sz w:val="28"/>
          <w:szCs w:val="28"/>
        </w:rPr>
        <w:t xml:space="preserve"> формирования и ведения реестра организаций отдыха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  <w:szCs w:val="28"/>
        </w:rPr>
        <w:br/>
        <w:t>и их оздоровления, утвержденного постановлением Правительства Архангельской области от 21 февраля 2017 года № 85-пп «</w:t>
      </w:r>
      <w:r w:rsidRPr="00FA459A">
        <w:rPr>
          <w:rFonts w:ascii="Times New Roman" w:eastAsia="Calibri" w:hAnsi="Times New Roman" w:cs="Times New Roman"/>
          <w:sz w:val="28"/>
          <w:szCs w:val="28"/>
        </w:rPr>
        <w:t xml:space="preserve">О мерах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A459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реализации областного закона «</w:t>
      </w:r>
      <w:r w:rsidRPr="00FA459A">
        <w:rPr>
          <w:rFonts w:ascii="Times New Roman" w:eastAsia="Calibri" w:hAnsi="Times New Roman" w:cs="Times New Roman"/>
          <w:sz w:val="28"/>
          <w:szCs w:val="28"/>
        </w:rPr>
        <w:t>Об организации и обеспечении отдыха,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оздоровления и занятости детей»</w:t>
      </w:r>
      <w:r w:rsidRPr="00B03CD5">
        <w:rPr>
          <w:rFonts w:ascii="Times New Roman" w:eastAsia="Calibri" w:hAnsi="Times New Roman" w:cs="Times New Roman"/>
          <w:sz w:val="28"/>
          <w:szCs w:val="28"/>
        </w:rPr>
        <w:t>, а также представление указанн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информации не полностью или </w:t>
      </w:r>
      <w:r w:rsidRPr="00B03CD5">
        <w:rPr>
          <w:rFonts w:ascii="Times New Roman" w:eastAsia="Calibri" w:hAnsi="Times New Roman" w:cs="Times New Roman"/>
          <w:sz w:val="28"/>
          <w:szCs w:val="28"/>
        </w:rPr>
        <w:t>в искаженном виде.</w:t>
      </w:r>
    </w:p>
    <w:p w:rsidR="00B36F0D" w:rsidRPr="00C0168C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8C">
        <w:rPr>
          <w:rFonts w:ascii="Times New Roman" w:eastAsia="Calibri" w:hAnsi="Times New Roman" w:cs="Times New Roman"/>
          <w:sz w:val="28"/>
          <w:szCs w:val="28"/>
        </w:rPr>
        <w:t>Организация отдыха обязана уведомить министерство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</w:t>
      </w:r>
    </w:p>
    <w:p w:rsidR="00B36F0D" w:rsidRDefault="00B36F0D" w:rsidP="00B3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8C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10 рабочих дней со дня поступления уведомления об изменении сведений и документов, подтверждающих </w:t>
      </w:r>
      <w:r w:rsidRPr="00C0168C">
        <w:rPr>
          <w:rFonts w:ascii="Times New Roman" w:eastAsia="Calibri" w:hAnsi="Times New Roman" w:cs="Times New Roman"/>
          <w:sz w:val="28"/>
          <w:szCs w:val="28"/>
        </w:rPr>
        <w:lastRenderedPageBreak/>
        <w:t>достоверность таких изменений, вносит изменения в сведения об организации отдыха, содержащиеся в указанном реестре.</w:t>
      </w:r>
    </w:p>
    <w:p w:rsidR="00B36F0D" w:rsidRPr="00B03CD5" w:rsidRDefault="00B36F0D" w:rsidP="00B3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Включение/исключение организаций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в реестр, актуализация сведений, содержащихся в реестре носит заявительный характер.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Наиболее распространенными ошибками при зап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олнении заявлений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о включении/актуализации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указание неп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олного наименования организации отдыха детей </w:t>
      </w:r>
      <w:r>
        <w:rPr>
          <w:rFonts w:ascii="Times New Roman" w:eastAsia="Calibri" w:hAnsi="Times New Roman" w:cs="Times New Roman"/>
          <w:sz w:val="28"/>
          <w:szCs w:val="28"/>
        </w:rPr>
        <w:br/>
        <w:t>и их оздоровления</w:t>
      </w:r>
      <w:r w:rsidRPr="00B03C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F0D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неполной или неактуальной 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об </w:t>
      </w:r>
      <w:r w:rsidRPr="00A652D3">
        <w:rPr>
          <w:rFonts w:ascii="Times New Roman" w:eastAsia="Calibri" w:hAnsi="Times New Roman" w:cs="Times New Roman"/>
          <w:sz w:val="28"/>
          <w:szCs w:val="28"/>
        </w:rPr>
        <w:t>организации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(ИНН, телефон, адрес электронной почты, ссылка на официальный сайт и прочее</w:t>
      </w:r>
      <w:r w:rsidRPr="00B03CD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непредоставление информации о реквизитах документов по результатам проведения органами, осуществляющими государственный контроль (надзор), плановых и внеплановых проверок по итогам предыдущего года;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отсутствие заполнения всех граф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заявлении (-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Анализ осуществления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показывает, что основными факторами, способствующими возникновению нарушений обязательных требований является недостаточная правовая грамотность </w:t>
      </w:r>
      <w:r>
        <w:rPr>
          <w:rFonts w:ascii="Times New Roman" w:eastAsia="Calibri" w:hAnsi="Times New Roman" w:cs="Times New Roman"/>
          <w:sz w:val="28"/>
          <w:szCs w:val="28"/>
        </w:rPr>
        <w:t>организаторов отдыха детей и их оздоровления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в вопросах законод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ательства Российской Федерации </w:t>
      </w:r>
      <w:r w:rsidRPr="00B03CD5">
        <w:rPr>
          <w:rFonts w:ascii="Times New Roman" w:eastAsia="Calibri" w:hAnsi="Times New Roman" w:cs="Times New Roman"/>
          <w:sz w:val="28"/>
          <w:szCs w:val="28"/>
        </w:rPr>
        <w:t>и законодат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ельства Архангельской области в сфере предоставления услуг по организации отдыха детей и их оздоровления, 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толкование контролируемыми лицами содержания обязательных требований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, а также недобросовестное отношение </w:t>
      </w:r>
      <w:r w:rsidRPr="00B03CD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организаторов отдыха детей </w:t>
      </w:r>
      <w:r w:rsidRPr="00B03CD5">
        <w:rPr>
          <w:rFonts w:ascii="Times New Roman" w:eastAsia="Calibri" w:hAnsi="Times New Roman" w:cs="Times New Roman"/>
          <w:sz w:val="28"/>
          <w:szCs w:val="28"/>
        </w:rPr>
        <w:t>к исполнению обязанности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своевременному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предоставлению </w:t>
      </w:r>
      <w:r>
        <w:rPr>
          <w:rFonts w:ascii="Times New Roman" w:eastAsia="Calibri" w:hAnsi="Times New Roman" w:cs="Times New Roman"/>
          <w:sz w:val="28"/>
          <w:szCs w:val="28"/>
        </w:rPr>
        <w:t>достоверных, актуальных и полных</w:t>
      </w:r>
      <w:r w:rsidRPr="001B5DA9">
        <w:rPr>
          <w:rFonts w:ascii="Times New Roman" w:eastAsia="Calibri" w:hAnsi="Times New Roman" w:cs="Times New Roman"/>
          <w:sz w:val="28"/>
          <w:szCs w:val="28"/>
        </w:rPr>
        <w:t xml:space="preserve"> сведений о них </w:t>
      </w:r>
      <w:r>
        <w:rPr>
          <w:rFonts w:ascii="Times New Roman" w:eastAsia="Calibri" w:hAnsi="Times New Roman" w:cs="Times New Roman"/>
          <w:sz w:val="28"/>
          <w:szCs w:val="28"/>
        </w:rPr>
        <w:t>в реестр</w:t>
      </w:r>
      <w:r w:rsidRPr="00B03CD5">
        <w:rPr>
          <w:rFonts w:ascii="Times New Roman" w:eastAsia="Calibri" w:hAnsi="Times New Roman" w:cs="Times New Roman"/>
          <w:sz w:val="28"/>
          <w:szCs w:val="28"/>
        </w:rPr>
        <w:t>, что приводит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D5">
        <w:rPr>
          <w:rFonts w:ascii="Times New Roman" w:eastAsia="Calibri" w:hAnsi="Times New Roman" w:cs="Times New Roman"/>
          <w:sz w:val="28"/>
          <w:szCs w:val="28"/>
        </w:rPr>
        <w:t>к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представлению несвоевременно, </w:t>
      </w:r>
      <w:r w:rsidRPr="00B03CD5">
        <w:rPr>
          <w:rFonts w:ascii="Times New Roman" w:eastAsia="Calibri" w:hAnsi="Times New Roman" w:cs="Times New Roman"/>
          <w:sz w:val="28"/>
          <w:szCs w:val="28"/>
        </w:rPr>
        <w:t>в неполном объеме или искаженном виде.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На состояние подконтрольной среды могут оказать воздействие следующие факторы: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1) своевременное информирование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организаторов отдыха детей </w:t>
      </w:r>
      <w:r>
        <w:rPr>
          <w:rFonts w:ascii="Times New Roman" w:eastAsia="Calibri" w:hAnsi="Times New Roman" w:cs="Times New Roman"/>
          <w:sz w:val="28"/>
          <w:szCs w:val="28"/>
        </w:rPr>
        <w:br/>
        <w:t>и их оздоровления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об изменениях в действующем законодательстве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организации отдыха детей</w:t>
      </w:r>
      <w:r w:rsidRPr="00B03CD5">
        <w:rPr>
          <w:rFonts w:ascii="Times New Roman" w:eastAsia="Calibri" w:hAnsi="Times New Roman" w:cs="Times New Roman"/>
          <w:sz w:val="28"/>
          <w:szCs w:val="28"/>
        </w:rPr>
        <w:t>, обязательных требованиях;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организация информационно-разъяснительной с организаторами отдыха детей</w:t>
      </w:r>
      <w:r w:rsidRPr="00B03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предоставлению сведений в реестр</w:t>
      </w:r>
      <w:r w:rsidRPr="00B03C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F0D" w:rsidRPr="00B03CD5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D5">
        <w:rPr>
          <w:rFonts w:ascii="Times New Roman" w:eastAsia="Calibri" w:hAnsi="Times New Roman" w:cs="Times New Roman"/>
          <w:sz w:val="28"/>
          <w:szCs w:val="28"/>
        </w:rPr>
        <w:t>3) своевременная выдача предостережений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F0D" w:rsidRPr="001F0E87" w:rsidRDefault="00B36F0D" w:rsidP="00B36F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F0D" w:rsidRPr="00A03F39" w:rsidRDefault="00B36F0D" w:rsidP="00B36F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0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0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Статистическое и аналитическое обобщение случаев причинения вреда (ущерба) охраняемым законом ценностям</w:t>
      </w:r>
    </w:p>
    <w:p w:rsidR="00B36F0D" w:rsidRDefault="00B36F0D" w:rsidP="00B36F0D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B36F0D" w:rsidRPr="004633AF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учета риска причинения вреда (ущерба) охраняемым законом ценностям объекты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BC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следующим категориям риска причинения вреда (ущерба) охраняемым законам ценностям (далее – категории риска):</w:t>
      </w:r>
    </w:p>
    <w:p w:rsidR="00B36F0D" w:rsidRPr="004633AF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</w:t>
      </w: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отдыха детей;</w:t>
      </w:r>
    </w:p>
    <w:p w:rsidR="00B36F0D" w:rsidRPr="004633AF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организаций отдыха детей</w:t>
      </w: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F0D" w:rsidRPr="004633AF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– 383 организации отдыха детей.</w:t>
      </w:r>
    </w:p>
    <w:p w:rsidR="00B36F0D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51">
        <w:rPr>
          <w:rFonts w:ascii="Times New Roman" w:eastAsia="Calibri" w:hAnsi="Times New Roman" w:cs="Times New Roman"/>
          <w:sz w:val="28"/>
          <w:szCs w:val="28"/>
        </w:rPr>
        <w:t>Критерии отнесения объектов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A5D51">
        <w:rPr>
          <w:rFonts w:ascii="Times New Roman" w:eastAsia="Calibri" w:hAnsi="Times New Roman" w:cs="Times New Roman"/>
          <w:sz w:val="28"/>
          <w:szCs w:val="28"/>
        </w:rPr>
        <w:t xml:space="preserve"> к категориям риска утверждены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Архангельской области от 15 сентября 2021 года № 491-пп.</w:t>
      </w:r>
    </w:p>
    <w:p w:rsidR="00B36F0D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5"/>
        <w:gridCol w:w="6770"/>
      </w:tblGrid>
      <w:tr w:rsidR="00B36F0D" w:rsidRPr="00C93BB7" w:rsidTr="008E32E0">
        <w:tc>
          <w:tcPr>
            <w:tcW w:w="1378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3622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отнесения объектов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к категориям риска причинения вреда (ущерба) охраняемым законом ценностям</w:t>
            </w:r>
          </w:p>
        </w:tc>
      </w:tr>
      <w:tr w:rsidR="00B36F0D" w:rsidRPr="00C93BB7" w:rsidTr="008E32E0">
        <w:tc>
          <w:tcPr>
            <w:tcW w:w="1378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3622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 является организацией отдыха детей и их оздоровления стационарного типа</w:t>
            </w:r>
          </w:p>
        </w:tc>
      </w:tr>
      <w:tr w:rsidR="00B36F0D" w:rsidRPr="00C93BB7" w:rsidTr="008E32E0">
        <w:tc>
          <w:tcPr>
            <w:tcW w:w="1378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3622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 является организацией отдыха детей и их оздоровления палаточного типа</w:t>
            </w:r>
          </w:p>
        </w:tc>
      </w:tr>
      <w:tr w:rsidR="00B36F0D" w:rsidRPr="00C93BB7" w:rsidTr="008E32E0">
        <w:tc>
          <w:tcPr>
            <w:tcW w:w="1378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3622" w:type="pct"/>
            <w:shd w:val="clear" w:color="auto" w:fill="auto"/>
          </w:tcPr>
          <w:p w:rsidR="00B36F0D" w:rsidRPr="00C93BB7" w:rsidRDefault="00B36F0D" w:rsidP="008E32E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</w:tbl>
    <w:p w:rsidR="00B36F0D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6B16B4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ведет реестр</w:t>
      </w:r>
      <w:r w:rsidRPr="006B16B4">
        <w:rPr>
          <w:rFonts w:ascii="Times New Roman" w:eastAsia="Calibri" w:hAnsi="Times New Roman" w:cs="Times New Roman"/>
          <w:sz w:val="28"/>
          <w:szCs w:val="28"/>
        </w:rPr>
        <w:t xml:space="preserve"> объектов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Pr="006B16B4">
        <w:rPr>
          <w:rFonts w:ascii="Times New Roman" w:eastAsia="Calibri" w:hAnsi="Times New Roman" w:cs="Times New Roman"/>
          <w:sz w:val="28"/>
          <w:szCs w:val="28"/>
        </w:rPr>
        <w:t xml:space="preserve">, деятельности которых присвоены категории риска. </w:t>
      </w:r>
    </w:p>
    <w:p w:rsidR="00B36F0D" w:rsidRPr="00ED1142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6B4">
        <w:rPr>
          <w:rFonts w:ascii="Times New Roman" w:eastAsia="Calibri" w:hAnsi="Times New Roman" w:cs="Times New Roman"/>
          <w:sz w:val="28"/>
          <w:szCs w:val="28"/>
        </w:rPr>
        <w:t>По результатам обобщения правоприменительной практики выявлено, что наиболее значимыми рисками для охраняемых законом ценностей, которые могут привести к нарушениям обя</w:t>
      </w:r>
      <w:r>
        <w:rPr>
          <w:rFonts w:ascii="Times New Roman" w:eastAsia="Calibri" w:hAnsi="Times New Roman" w:cs="Times New Roman"/>
          <w:sz w:val="28"/>
          <w:szCs w:val="28"/>
        </w:rPr>
        <w:t>зательных требований, являются:</w:t>
      </w:r>
    </w:p>
    <w:p w:rsidR="00B36F0D" w:rsidRPr="00ED1142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D1142">
        <w:rPr>
          <w:rFonts w:ascii="Times New Roman" w:eastAsia="Calibri" w:hAnsi="Times New Roman" w:cs="Times New Roman"/>
          <w:sz w:val="28"/>
          <w:szCs w:val="28"/>
        </w:rPr>
        <w:t>предоставление контролируем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лицом неактуальных сведений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D1142">
        <w:rPr>
          <w:rFonts w:ascii="Times New Roman" w:eastAsia="Calibri" w:hAnsi="Times New Roman" w:cs="Times New Roman"/>
          <w:sz w:val="28"/>
          <w:szCs w:val="28"/>
        </w:rPr>
        <w:t>об организаци</w:t>
      </w:r>
      <w:r>
        <w:rPr>
          <w:rFonts w:ascii="Times New Roman" w:eastAsia="Calibri" w:hAnsi="Times New Roman" w:cs="Times New Roman"/>
          <w:sz w:val="28"/>
          <w:szCs w:val="28"/>
        </w:rPr>
        <w:t>и отдыха детей</w:t>
      </w:r>
      <w:r w:rsidRPr="00ED1142">
        <w:rPr>
          <w:rFonts w:ascii="Times New Roman" w:eastAsia="Calibri" w:hAnsi="Times New Roman" w:cs="Times New Roman"/>
          <w:sz w:val="28"/>
          <w:szCs w:val="28"/>
        </w:rPr>
        <w:t xml:space="preserve"> для включения</w:t>
      </w:r>
      <w:r>
        <w:rPr>
          <w:rFonts w:ascii="Times New Roman" w:eastAsia="Calibri" w:hAnsi="Times New Roman" w:cs="Times New Roman"/>
          <w:sz w:val="28"/>
          <w:szCs w:val="28"/>
        </w:rPr>
        <w:t>/актуализации</w:t>
      </w:r>
      <w:r w:rsidRPr="00ED1142">
        <w:rPr>
          <w:rFonts w:ascii="Times New Roman" w:eastAsia="Calibri" w:hAnsi="Times New Roman" w:cs="Times New Roman"/>
          <w:sz w:val="28"/>
          <w:szCs w:val="28"/>
        </w:rPr>
        <w:t xml:space="preserve"> в реестр;</w:t>
      </w:r>
    </w:p>
    <w:p w:rsidR="00B36F0D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D1142">
        <w:rPr>
          <w:rFonts w:ascii="Times New Roman" w:eastAsia="Calibri" w:hAnsi="Times New Roman" w:cs="Times New Roman"/>
          <w:sz w:val="28"/>
          <w:szCs w:val="28"/>
        </w:rPr>
        <w:t>предоставление контроли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руемым лицом неполных сведений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D1142">
        <w:rPr>
          <w:rFonts w:ascii="Times New Roman" w:eastAsia="Calibri" w:hAnsi="Times New Roman" w:cs="Times New Roman"/>
          <w:sz w:val="28"/>
          <w:szCs w:val="28"/>
        </w:rPr>
        <w:t>об организаци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отдыха детей </w:t>
      </w:r>
      <w:r w:rsidRPr="00ED1142">
        <w:rPr>
          <w:rFonts w:ascii="Times New Roman" w:eastAsia="Calibri" w:hAnsi="Times New Roman" w:cs="Times New Roman"/>
          <w:sz w:val="28"/>
          <w:szCs w:val="28"/>
        </w:rPr>
        <w:t>для включения</w:t>
      </w:r>
      <w:r>
        <w:rPr>
          <w:rFonts w:ascii="Times New Roman" w:eastAsia="Calibri" w:hAnsi="Times New Roman" w:cs="Times New Roman"/>
          <w:sz w:val="28"/>
          <w:szCs w:val="28"/>
        </w:rPr>
        <w:t>/актуализации</w:t>
      </w:r>
      <w:r w:rsidRPr="00ED1142">
        <w:rPr>
          <w:rFonts w:ascii="Times New Roman" w:eastAsia="Calibri" w:hAnsi="Times New Roman" w:cs="Times New Roman"/>
          <w:sz w:val="28"/>
          <w:szCs w:val="28"/>
        </w:rPr>
        <w:t xml:space="preserve"> в реестр.</w:t>
      </w:r>
    </w:p>
    <w:p w:rsidR="00B36F0D" w:rsidRPr="00ED1142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14223C" w:rsidRDefault="00B36F0D" w:rsidP="00B36F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4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Аналитическое обобщение вопросов организации </w:t>
      </w:r>
      <w:r w:rsidRPr="0014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осуществления государственного контроля</w:t>
      </w:r>
    </w:p>
    <w:p w:rsidR="00B36F0D" w:rsidRPr="005C27E3" w:rsidRDefault="00B36F0D" w:rsidP="00B36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AD37B1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7B1">
        <w:rPr>
          <w:rFonts w:ascii="Times New Roman" w:eastAsia="Calibri" w:hAnsi="Times New Roman" w:cs="Times New Roman"/>
          <w:sz w:val="28"/>
          <w:szCs w:val="28"/>
        </w:rPr>
        <w:t>Плановые проверки в 2023 году не проводились</w:t>
      </w:r>
      <w:r w:rsidR="001532A7">
        <w:rPr>
          <w:rFonts w:ascii="Times New Roman" w:eastAsia="Calibri" w:hAnsi="Times New Roman" w:cs="Times New Roman"/>
          <w:sz w:val="28"/>
          <w:szCs w:val="28"/>
        </w:rPr>
        <w:t xml:space="preserve"> на основании П</w:t>
      </w:r>
      <w:r w:rsidRPr="001C17A8">
        <w:rPr>
          <w:rFonts w:ascii="Times New Roman" w:eastAsia="Calibri" w:hAnsi="Times New Roman" w:cs="Times New Roman"/>
          <w:sz w:val="28"/>
          <w:szCs w:val="28"/>
        </w:rPr>
        <w:t xml:space="preserve">остановления Правительства Российской Федерации от 10 марта 2022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17A8">
        <w:rPr>
          <w:rFonts w:ascii="Times New Roman" w:eastAsia="Calibri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зора), муниципального контроля», </w:t>
      </w:r>
      <w:r w:rsidRPr="00AD37B1">
        <w:rPr>
          <w:rFonts w:ascii="Times New Roman" w:eastAsia="Calibri" w:hAnsi="Times New Roman" w:cs="Times New Roman"/>
          <w:sz w:val="28"/>
          <w:szCs w:val="28"/>
        </w:rPr>
        <w:t>так как отсутствуют объекты контроля, отнесенные к категории высокого риска.</w:t>
      </w:r>
    </w:p>
    <w:p w:rsidR="00B36F0D" w:rsidRPr="00AD37B1" w:rsidRDefault="00B36F0D" w:rsidP="00B3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7B1">
        <w:rPr>
          <w:rFonts w:ascii="Times New Roman" w:eastAsia="Calibri" w:hAnsi="Times New Roman" w:cs="Times New Roman"/>
          <w:sz w:val="28"/>
          <w:szCs w:val="28"/>
        </w:rPr>
        <w:t xml:space="preserve">Внеплановые контрольные (надзорные) мероприятия в 2023 году </w:t>
      </w:r>
      <w:r w:rsidRPr="00AD37B1">
        <w:rPr>
          <w:rFonts w:ascii="Times New Roman" w:eastAsia="Calibri" w:hAnsi="Times New Roman" w:cs="Times New Roman"/>
          <w:sz w:val="28"/>
          <w:szCs w:val="28"/>
        </w:rPr>
        <w:br/>
        <w:t>не проводились.</w:t>
      </w:r>
    </w:p>
    <w:p w:rsidR="00B36F0D" w:rsidRPr="0014223C" w:rsidRDefault="00B36F0D" w:rsidP="00B3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контролируемыми лицами не проводились.</w:t>
      </w:r>
    </w:p>
    <w:p w:rsidR="00B36F0D" w:rsidRPr="006B3A87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ведется мониторинг в части наличия у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отдыха детей действующего</w:t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санитарно-эпидемиологического заключения. Министерством в рамках своих полномочий систематически проводится </w:t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актуализац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реестра организаций отдыха. На 31</w:t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абря 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реестр включено </w:t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418 организаций.</w:t>
      </w:r>
    </w:p>
    <w:p w:rsidR="00B36F0D" w:rsidRPr="006B3A87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утвержден распоряжением министе</w:t>
      </w:r>
      <w:r w:rsidR="0015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 мая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245-р и размещен на 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портале министерства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екоммуникационной сети Интернет </w:t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(https://arhzan.ru/content/детская оздоровительная кампания).</w:t>
      </w:r>
    </w:p>
    <w:p w:rsidR="00B36F0D" w:rsidRPr="006B3A87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министерства труда по актуализации реестра организована в соответствии с Порядком формирования и ведения реестра организаций отдыха детей и их оздоровления, утвержденного 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 от 21 февраля </w:t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36F0D" w:rsidRPr="006B3A87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85-пп «О мерах по реализации областного закона «Об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обеспечении отдыха, оздоровления и занятости детей».</w:t>
      </w:r>
    </w:p>
    <w:p w:rsidR="00B36F0D" w:rsidRPr="0014223C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актуализируется по мере поступления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организаций отдыха детей. </w:t>
      </w:r>
      <w:r w:rsidRPr="006B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реестр актуализирован 118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F0D" w:rsidRPr="003443E2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работа министерства 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в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направлена на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профилактических мероприятий. 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мероприятия осуществлялись 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  <w:r w:rsidRPr="00EE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за достоверностью, актуальностью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E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полнотой сведений, содержащихся в реестре организаций отдыха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их оздоровления, на 2023</w:t>
      </w:r>
      <w:r w:rsidRPr="00EE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34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декабря 2022 года № 602-р (далее – Программа профилактики на 2023 год)</w:t>
      </w:r>
      <w:r w:rsidRPr="0034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6F0D" w:rsidRPr="0014223C" w:rsidRDefault="00B36F0D" w:rsidP="00B36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на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министерством реализованы следующие профилактические мероприятия: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Информирование, в том числе: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размещение нормативных правовых актов в сфере государственного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(надзора)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аналитических отчетов, методических и информационных материалов для контролируемых лиц по добросовестному исполнению обязательных требований, руководство по соблюдению обязательных требований на официальном сайте Правительства Архангельской области 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информационно-коммуникационной сети «Интернет» в разделе «Государственный контроль (надзор)»;</w:t>
      </w:r>
    </w:p>
    <w:p w:rsidR="00B36F0D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</w:t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повышения уровня информированности подконтрольных объектов информация системно актуализировалась на интерактивном портале министерства в информационно-телеко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ммуникационной сети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 «Де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тская оздоровительная компания»;</w:t>
      </w:r>
    </w:p>
    <w:p w:rsidR="00B36F0D" w:rsidRPr="007A3043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должностными лицами министерства проведено семь публичных мероприятий по вопросам государственного контроля (надзора): </w:t>
      </w:r>
    </w:p>
    <w:p w:rsidR="00B36F0D" w:rsidRPr="007A3043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профилактики в перечень вопросов повестки X</w:t>
      </w:r>
      <w:r w:rsidRPr="007A3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форума организаторов детского отдыха «ЛЕТО ПЛЮС»,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тоявшегося 9-10 ноября</w:t>
      </w:r>
      <w:r w:rsidRPr="007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был включен вопрос соблюдения требований законодательства в сфере детского отдыха;</w:t>
      </w:r>
    </w:p>
    <w:p w:rsidR="00B36F0D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проведено четыре совместных заседания комиссии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отдыха, оздоровления</w:t>
      </w:r>
      <w:r w:rsidRPr="002F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занятости детей и межведомственной комиссии по профилактике правонарушений и предупреждению чрезвычайных ситуаций</w:t>
      </w:r>
      <w:r w:rsidR="004C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местах отдыха детей в Архангельской области, обеспечению безопасности организованных групп детей по маршрутам их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всеми видами транспорта.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Обобщение правоприменительной практики.</w:t>
      </w:r>
    </w:p>
    <w:p w:rsidR="00B36F0D" w:rsidRPr="0014223C" w:rsidRDefault="00B36F0D" w:rsidP="00B36F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и утверждено обобщение практики по 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твлению государственного за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проведен анализ результатов проверок, мероприятий по контролю без взаимодействия и профилактических мероприятий, исполнения предписаний, примененных мер ответственности 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данных за предыдущие годы.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Объявление предостережений.</w:t>
      </w:r>
    </w:p>
    <w:p w:rsidR="00B36F0D" w:rsidRPr="0014223C" w:rsidRDefault="00B36F0D" w:rsidP="00B36F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получения сведений о признаках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 отдыха детей 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предостережения о недопустимости нарушений обязательных требований.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предостережения о недопустимости нарушения обязательных требований не объявлялись.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Консультирование.</w:t>
      </w:r>
    </w:p>
    <w:p w:rsidR="00B36F0D" w:rsidRPr="0014223C" w:rsidRDefault="00B36F0D" w:rsidP="00B3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авались в ходе личных приемов, </w:t>
      </w:r>
      <w:r w:rsidRPr="00A9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посредством телефонной связи и письменных ответов на обращения.    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поступления запросов, должностными лицами министерства проводятся консультации контролируемых лиц по вопросам соблюдения обязательных требований. Должностными лицами министерства оказано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2000 консультаций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организаторов отдыха детей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разъяснению обязательных требований, соблюдение которых оценивается в рамках государственного контроля, а также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законодательства в сфере отдыха детей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телефону.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Профилактический визит.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 проводится министерством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</w:t>
      </w:r>
      <w:r w:rsidR="00BE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лактического визита контролируемому лицу</w:t>
      </w:r>
      <w:r w:rsidR="00BE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выдаваться предписания об устранении выявленных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:rsidR="00B36F0D" w:rsidRPr="000F2761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визит может быть проведен по инициативе контролируемого лица. </w:t>
      </w:r>
    </w:p>
    <w:p w:rsidR="00B36F0D" w:rsidRPr="0014223C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рамках межведомственного</w:t>
      </w:r>
      <w:r w:rsidRPr="00EF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надзорными органами министерством организована проверка достоверности сведений, предоставленных организациями отдыха детей и их оздоровления для включения в реестр, относящихся к компетенции надзорных органов (Управление Роспотребнадзора по Архангельской области, Главное Управление МЧС по Архангельской области, Государственная инспекция труда по Архангельской области и Ненецкому автономному округу, иные надзорные органы).</w:t>
      </w:r>
    </w:p>
    <w:p w:rsidR="00B36F0D" w:rsidRPr="00D7473B" w:rsidRDefault="00B36F0D" w:rsidP="00B36F0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Обязательные профилактические визиты 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контролируемых лиц в 2023</w:t>
      </w:r>
      <w:r w:rsidRPr="0014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проводились, заявки от контролируемых лиц не поступали.</w:t>
      </w:r>
    </w:p>
    <w:p w:rsidR="00B36F0D" w:rsidRPr="00EF65B4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Pr="00EF65B4">
        <w:rPr>
          <w:rFonts w:ascii="Times New Roman" w:eastAsia="Calibri" w:hAnsi="Times New Roman" w:cs="Times New Roman"/>
          <w:sz w:val="28"/>
          <w:szCs w:val="28"/>
        </w:rPr>
        <w:t xml:space="preserve"> г. несанкционированных стационарных и палаточных лагерей </w:t>
      </w:r>
      <w:r w:rsidRPr="00EF65B4">
        <w:rPr>
          <w:rFonts w:ascii="Times New Roman" w:eastAsia="Calibri" w:hAnsi="Times New Roman" w:cs="Times New Roman"/>
          <w:sz w:val="28"/>
          <w:szCs w:val="28"/>
        </w:rPr>
        <w:br/>
        <w:t>с круглосуточным пребыванием детей на территории региона не выявлено.</w:t>
      </w:r>
    </w:p>
    <w:p w:rsidR="00B36F0D" w:rsidRPr="00EF65B4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B4">
        <w:rPr>
          <w:rFonts w:ascii="Times New Roman" w:eastAsia="Calibri" w:hAnsi="Times New Roman" w:cs="Times New Roman"/>
          <w:sz w:val="28"/>
          <w:szCs w:val="28"/>
        </w:rPr>
        <w:t>Информация в части организаций с признаками лагерей с дневным пребыванием детей, не включе</w:t>
      </w:r>
      <w:r>
        <w:rPr>
          <w:rFonts w:ascii="Times New Roman" w:eastAsia="Calibri" w:hAnsi="Times New Roman" w:cs="Times New Roman"/>
          <w:sz w:val="28"/>
          <w:szCs w:val="28"/>
        </w:rPr>
        <w:t>нных в реестр, незамедлительно направляются</w:t>
      </w:r>
      <w:r w:rsidRPr="00EF65B4">
        <w:rPr>
          <w:rFonts w:ascii="Times New Roman" w:eastAsia="Calibri" w:hAnsi="Times New Roman" w:cs="Times New Roman"/>
          <w:sz w:val="28"/>
          <w:szCs w:val="28"/>
        </w:rPr>
        <w:t xml:space="preserve"> в органы прокуратуры для принятия мер прокурорского реагирования. Руководству данных организаций специалистами министерства даны консультации в части разъяснения порядка включения в реестр.</w:t>
      </w:r>
    </w:p>
    <w:p w:rsidR="00B36F0D" w:rsidRPr="00490CF3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B4">
        <w:rPr>
          <w:rFonts w:ascii="Times New Roman" w:eastAsia="Calibri" w:hAnsi="Times New Roman" w:cs="Times New Roman"/>
          <w:sz w:val="28"/>
          <w:szCs w:val="28"/>
        </w:rPr>
        <w:t>В министерстве определены должностные лица, уполномоченные составлять административные протоколы в части нарушения статьи 14</w:t>
      </w:r>
      <w:r>
        <w:rPr>
          <w:rFonts w:ascii="Times New Roman" w:eastAsia="Calibri" w:hAnsi="Times New Roman" w:cs="Times New Roman"/>
          <w:sz w:val="28"/>
          <w:szCs w:val="28"/>
        </w:rPr>
        <w:t>.65 КоАП РФ. По состоянию на 31 декабря 2023 г. составлено три протокола</w:t>
      </w:r>
      <w:r w:rsidRPr="00EF6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5B4">
        <w:rPr>
          <w:rFonts w:ascii="Times New Roman" w:eastAsia="Calibri" w:hAnsi="Times New Roman" w:cs="Times New Roman"/>
          <w:sz w:val="28"/>
          <w:szCs w:val="28"/>
        </w:rPr>
        <w:br/>
        <w:t>об административном правонарушении по статье 14.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65 КоАП РФ. </w:t>
      </w:r>
    </w:p>
    <w:p w:rsidR="00B36F0D" w:rsidRPr="00490CF3" w:rsidRDefault="00B36F0D" w:rsidP="00B36F0D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протоколов об административном правонарушении </w:t>
      </w:r>
      <w:r>
        <w:rPr>
          <w:rFonts w:ascii="Times New Roman" w:eastAsia="Calibri" w:hAnsi="Times New Roman" w:cs="Times New Roman"/>
          <w:sz w:val="28"/>
          <w:szCs w:val="28"/>
        </w:rPr>
        <w:t>по статье 14.65 КоАП РФ мировым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судьей одному организатору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отдыха детей </w:t>
      </w:r>
      <w:r>
        <w:rPr>
          <w:rFonts w:ascii="Times New Roman" w:eastAsia="Calibri" w:hAnsi="Times New Roman" w:cs="Times New Roman"/>
          <w:sz w:val="28"/>
          <w:szCs w:val="28"/>
        </w:rPr>
        <w:t>объявлено устное замечание. Дело</w:t>
      </w:r>
      <w:r w:rsidR="005850EF">
        <w:rPr>
          <w:rFonts w:ascii="Times New Roman" w:eastAsia="Calibri" w:hAnsi="Times New Roman" w:cs="Times New Roman"/>
          <w:sz w:val="28"/>
          <w:szCs w:val="28"/>
        </w:rPr>
        <w:t xml:space="preserve"> прекращено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по малозначительности.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 дело закрыто за истечением срока давности. </w:t>
      </w:r>
      <w:r>
        <w:rPr>
          <w:rFonts w:ascii="Times New Roman" w:eastAsia="Calibri" w:hAnsi="Times New Roman" w:cs="Times New Roman"/>
          <w:sz w:val="28"/>
          <w:szCs w:val="28"/>
        </w:rPr>
        <w:br/>
        <w:t>В одном из случаев мировым судьей не усмотрено факта административного правонарушения.</w:t>
      </w: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DA1456" w:rsidRDefault="00B36F0D" w:rsidP="00B36F0D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DA1456">
        <w:rPr>
          <w:rFonts w:ascii="Times New Roman" w:eastAsia="Calibri" w:hAnsi="Times New Roman" w:cs="Times New Roman"/>
          <w:b/>
          <w:sz w:val="28"/>
          <w:szCs w:val="28"/>
        </w:rPr>
        <w:t>VI.</w:t>
      </w:r>
      <w:r w:rsidRPr="00DA1456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DA1456">
        <w:rPr>
          <w:rFonts w:ascii="Times New Roman" w:eastAsia="Calibri" w:hAnsi="Times New Roman" w:cs="Times New Roman"/>
          <w:b/>
          <w:sz w:val="28"/>
          <w:szCs w:val="28"/>
        </w:rPr>
        <w:t>Выводы и предложения</w:t>
      </w:r>
    </w:p>
    <w:p w:rsidR="00B36F0D" w:rsidRPr="00DA1456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5C27E3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E3">
        <w:rPr>
          <w:rFonts w:ascii="Times New Roman" w:eastAsia="Calibri" w:hAnsi="Times New Roman" w:cs="Times New Roman"/>
          <w:sz w:val="28"/>
          <w:szCs w:val="28"/>
        </w:rPr>
        <w:t>1. Предложения по совершенствованию законодательства Российской Федерации и законодательства Архангельской области отсутствуют.</w:t>
      </w:r>
    </w:p>
    <w:p w:rsidR="00B36F0D" w:rsidRPr="00DA1456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E3">
        <w:rPr>
          <w:rFonts w:ascii="Times New Roman" w:eastAsia="Calibri" w:hAnsi="Times New Roman" w:cs="Times New Roman"/>
          <w:sz w:val="28"/>
          <w:szCs w:val="28"/>
        </w:rPr>
        <w:t xml:space="preserve"> С целью недопущения нарушений обязательных требований организаторам отдыха детей и их оздоровления проводить </w:t>
      </w:r>
      <w:proofErr w:type="spellStart"/>
      <w:r w:rsidRPr="005C27E3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5C27E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утвержденного проверочного листа.</w:t>
      </w:r>
      <w:r w:rsidRPr="0067238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7238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36F0D" w:rsidRPr="00DA1456" w:rsidRDefault="00B36F0D" w:rsidP="00B36F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A1456">
        <w:rPr>
          <w:rFonts w:ascii="Times New Roman" w:eastAsia="Calibri" w:hAnsi="Times New Roman" w:cs="Times New Roman"/>
          <w:sz w:val="28"/>
          <w:szCs w:val="28"/>
        </w:rPr>
        <w:t>2. Выводы:</w:t>
      </w:r>
    </w:p>
    <w:p w:rsidR="00B36F0D" w:rsidRPr="00CD38E6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снижения рисков возникновения нарушений обязательных требований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выстроена система контроля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сроков действия разрешительных документов у организаций отдыха детей и их оздоровления и организована систематическая разъяснительная работа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руководителями организаций отдыха детей и их оздоровления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недопустимости нарушения 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требований.</w:t>
      </w:r>
    </w:p>
    <w:p w:rsidR="00B36F0D" w:rsidRPr="00DA1456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A1456">
        <w:rPr>
          <w:rFonts w:ascii="Times New Roman" w:eastAsia="Calibri" w:hAnsi="Times New Roman" w:cs="Times New Roman"/>
          <w:sz w:val="28"/>
          <w:szCs w:val="28"/>
        </w:rPr>
        <w:t>езультатом проводимо</w:t>
      </w:r>
      <w:r>
        <w:rPr>
          <w:rFonts w:ascii="Times New Roman" w:eastAsia="Calibri" w:hAnsi="Times New Roman" w:cs="Times New Roman"/>
          <w:sz w:val="28"/>
          <w:szCs w:val="28"/>
        </w:rPr>
        <w:t>й профилактической работы в 2023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году является повышение уровня правовой грамотности контролируемых лиц, снижение количества выявленных нарушений обязательных требований.</w:t>
      </w:r>
    </w:p>
    <w:p w:rsidR="00B36F0D" w:rsidRPr="00DA1456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>контроля в 2024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продолжить работу, направленную на профилактику нарушений обязательных требований.</w:t>
      </w:r>
    </w:p>
    <w:p w:rsidR="00B36F0D" w:rsidRPr="00246347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2023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года общественным советом министерства заочно рассмотрен и согласован проект Программы профилактики рисков причинения вреда (ущерба) охраняемым законам ценностям при организации и осуществлении регионального г</w:t>
      </w:r>
      <w:r>
        <w:rPr>
          <w:rFonts w:ascii="Times New Roman" w:eastAsia="Calibri" w:hAnsi="Times New Roman" w:cs="Times New Roman"/>
          <w:sz w:val="28"/>
          <w:szCs w:val="28"/>
        </w:rPr>
        <w:t>осударственного контроля на 2024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 (далее – </w:t>
      </w:r>
      <w:r>
        <w:rPr>
          <w:rFonts w:ascii="Times New Roman" w:eastAsia="Calibri" w:hAnsi="Times New Roman" w:cs="Times New Roman"/>
          <w:sz w:val="28"/>
          <w:szCs w:val="28"/>
        </w:rPr>
        <w:t>Программа профилактики на 2024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год). Проект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профилактики на 2024 год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прошел общественные обсуждения, по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езультатом которых предложений </w:t>
      </w:r>
      <w:r w:rsidRPr="00DA1456">
        <w:rPr>
          <w:rFonts w:ascii="Times New Roman" w:eastAsia="Calibri" w:hAnsi="Times New Roman" w:cs="Times New Roman"/>
          <w:sz w:val="28"/>
          <w:szCs w:val="28"/>
        </w:rPr>
        <w:t>и замечаний в министерство не пос</w:t>
      </w:r>
      <w:r>
        <w:rPr>
          <w:rFonts w:ascii="Times New Roman" w:eastAsia="Calibri" w:hAnsi="Times New Roman" w:cs="Times New Roman"/>
          <w:sz w:val="28"/>
          <w:szCs w:val="28"/>
        </w:rPr>
        <w:t>тупило. Программа профилактики на 2024</w:t>
      </w:r>
      <w:r w:rsidRPr="00DA1456">
        <w:rPr>
          <w:rFonts w:ascii="Times New Roman" w:eastAsia="Calibri" w:hAnsi="Times New Roman" w:cs="Times New Roman"/>
          <w:sz w:val="28"/>
          <w:szCs w:val="28"/>
        </w:rPr>
        <w:t xml:space="preserve"> год утверждена распоряжением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>от 19 декабря 2023 года № 907</w:t>
      </w:r>
      <w:r w:rsidRPr="00246347">
        <w:rPr>
          <w:rFonts w:ascii="Times New Roman" w:eastAsia="Calibri" w:hAnsi="Times New Roman" w:cs="Times New Roman"/>
          <w:sz w:val="28"/>
          <w:szCs w:val="28"/>
        </w:rPr>
        <w:t>-р.</w:t>
      </w:r>
    </w:p>
    <w:p w:rsidR="00B36F0D" w:rsidRPr="00246347" w:rsidRDefault="00B36F0D" w:rsidP="00B36F0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347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B36F0D" w:rsidRPr="00490CF3" w:rsidRDefault="00B36F0D" w:rsidP="00B36F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B36F0D" w:rsidRPr="00490CF3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EF65B4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widowControl w:val="0"/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Default="00B36F0D" w:rsidP="00B36F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6F0D" w:rsidRPr="00490CF3" w:rsidRDefault="00B36F0D" w:rsidP="00B36F0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F0D" w:rsidRPr="00490CF3" w:rsidRDefault="00B36F0D" w:rsidP="00B36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F0D" w:rsidRDefault="00B36F0D" w:rsidP="00B36F0D"/>
    <w:p w:rsidR="00B36F0D" w:rsidRDefault="00B36F0D" w:rsidP="00B36F0D"/>
    <w:p w:rsidR="008C3946" w:rsidRDefault="00F4456D"/>
    <w:sectPr w:rsidR="008C3946" w:rsidSect="00883E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6D" w:rsidRDefault="00F4456D">
      <w:pPr>
        <w:spacing w:after="0" w:line="240" w:lineRule="auto"/>
      </w:pPr>
      <w:r>
        <w:separator/>
      </w:r>
    </w:p>
  </w:endnote>
  <w:endnote w:type="continuationSeparator" w:id="0">
    <w:p w:rsidR="00F4456D" w:rsidRDefault="00F4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6D" w:rsidRDefault="00F4456D">
      <w:pPr>
        <w:spacing w:after="0" w:line="240" w:lineRule="auto"/>
      </w:pPr>
      <w:r>
        <w:separator/>
      </w:r>
    </w:p>
  </w:footnote>
  <w:footnote w:type="continuationSeparator" w:id="0">
    <w:p w:rsidR="00F4456D" w:rsidRDefault="00F4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5708"/>
      <w:docPartObj>
        <w:docPartGallery w:val="Page Numbers (Top of Page)"/>
        <w:docPartUnique/>
      </w:docPartObj>
    </w:sdtPr>
    <w:sdtEndPr/>
    <w:sdtContent>
      <w:p w:rsidR="00F11452" w:rsidRDefault="00AC681F" w:rsidP="002C0B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8"/>
    <w:rsid w:val="000A5B35"/>
    <w:rsid w:val="001532A7"/>
    <w:rsid w:val="004C7E63"/>
    <w:rsid w:val="004F76D8"/>
    <w:rsid w:val="005850EF"/>
    <w:rsid w:val="007F1EE8"/>
    <w:rsid w:val="009A4979"/>
    <w:rsid w:val="00AC681F"/>
    <w:rsid w:val="00B36F0D"/>
    <w:rsid w:val="00BE20DC"/>
    <w:rsid w:val="00D61EFF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BA03-F62E-4CA3-9F37-30D4444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Анна Владимировна</dc:creator>
  <cp:keywords/>
  <dc:description/>
  <cp:lastModifiedBy>Полищук Анна Владимировна</cp:lastModifiedBy>
  <cp:revision>7</cp:revision>
  <dcterms:created xsi:type="dcterms:W3CDTF">2024-02-07T16:38:00Z</dcterms:created>
  <dcterms:modified xsi:type="dcterms:W3CDTF">2024-02-15T08:30:00Z</dcterms:modified>
</cp:coreProperties>
</file>